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F" w:rsidRPr="00F26424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bookmarkStart w:id="0" w:name="_GoBack"/>
      <w:bookmarkEnd w:id="0"/>
      <w:r w:rsidRPr="002914FD">
        <w:rPr>
          <w:rFonts w:cstheme="minorHAnsi"/>
          <w:b/>
          <w:bCs/>
          <w:color w:val="000000"/>
        </w:rPr>
        <w:t>Gap Analysis to Su</w:t>
      </w:r>
      <w:r w:rsidRPr="00F26424">
        <w:rPr>
          <w:rFonts w:cstheme="minorHAnsi"/>
          <w:b/>
          <w:bCs/>
          <w:color w:val="000000"/>
        </w:rPr>
        <w:t xml:space="preserve">pport the Implementation of the South Carolina </w:t>
      </w:r>
    </w:p>
    <w:p w:rsidR="000473EF" w:rsidRPr="00F26424" w:rsidRDefault="00BF2349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Human Resource (HR) and Security Awareness</w:t>
      </w:r>
      <w:r w:rsidR="000E7329">
        <w:rPr>
          <w:rFonts w:cstheme="minorHAnsi"/>
          <w:b/>
          <w:bCs/>
          <w:color w:val="000000"/>
        </w:rPr>
        <w:t xml:space="preserve"> </w:t>
      </w:r>
      <w:r w:rsidR="000E7329" w:rsidRPr="00F26424">
        <w:rPr>
          <w:rFonts w:cstheme="minorHAnsi"/>
          <w:b/>
          <w:bCs/>
          <w:color w:val="000000"/>
        </w:rPr>
        <w:t>Policy</w:t>
      </w:r>
    </w:p>
    <w:p w:rsidR="000473EF" w:rsidRPr="002914FD" w:rsidRDefault="000473EF" w:rsidP="000473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0473EF" w:rsidRDefault="006E7608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6424">
        <w:rPr>
          <w:rFonts w:cstheme="minorHAnsi"/>
          <w:color w:val="000000"/>
        </w:rPr>
        <w:t xml:space="preserve">The below Gap Analysis </w:t>
      </w:r>
      <w:r w:rsidR="00796EF5">
        <w:rPr>
          <w:rFonts w:cstheme="minorHAnsi"/>
          <w:color w:val="000000"/>
        </w:rPr>
        <w:t>is</w:t>
      </w:r>
      <w:r w:rsidRPr="00F26424">
        <w:rPr>
          <w:rFonts w:cstheme="minorHAnsi"/>
          <w:color w:val="000000"/>
        </w:rPr>
        <w:t xml:space="preserve"> developed based on the feedback provided</w:t>
      </w:r>
      <w:r w:rsidR="000473EF" w:rsidRPr="00F26424">
        <w:rPr>
          <w:rFonts w:cstheme="minorHAnsi"/>
          <w:color w:val="000000"/>
        </w:rPr>
        <w:t xml:space="preserve"> by the policy implementation </w:t>
      </w:r>
      <w:r w:rsidR="00796EF5">
        <w:rPr>
          <w:rFonts w:cstheme="minorHAnsi"/>
          <w:color w:val="000000"/>
        </w:rPr>
        <w:t>team of the (</w:t>
      </w:r>
      <w:r w:rsidR="000473EF" w:rsidRPr="00796EF5">
        <w:rPr>
          <w:rFonts w:cstheme="minorHAnsi"/>
          <w:color w:val="000000"/>
          <w:highlight w:val="yellow"/>
        </w:rPr>
        <w:t>SC State Agency</w:t>
      </w:r>
      <w:r w:rsidR="000473EF" w:rsidRPr="00F26424">
        <w:rPr>
          <w:rFonts w:cstheme="minorHAnsi"/>
          <w:color w:val="000000"/>
        </w:rPr>
        <w:t>)</w:t>
      </w:r>
      <w:r w:rsidRPr="00F26424">
        <w:rPr>
          <w:rFonts w:cstheme="minorHAnsi"/>
          <w:color w:val="000000"/>
        </w:rPr>
        <w:t xml:space="preserve">.   The </w:t>
      </w:r>
      <w:r w:rsidR="000473EF" w:rsidRPr="00F26424">
        <w:rPr>
          <w:rFonts w:cstheme="minorHAnsi"/>
          <w:color w:val="000000"/>
        </w:rPr>
        <w:t>table outlines the policy requirements</w:t>
      </w:r>
      <w:r w:rsidR="00955FE7">
        <w:rPr>
          <w:rFonts w:cstheme="minorHAnsi"/>
          <w:color w:val="000000"/>
        </w:rPr>
        <w:t xml:space="preserve"> (</w:t>
      </w:r>
      <w:r w:rsidR="003A1F7C">
        <w:rPr>
          <w:rFonts w:cstheme="minorHAnsi"/>
          <w:color w:val="000000"/>
        </w:rPr>
        <w:t>pro</w:t>
      </w:r>
      <w:r w:rsidR="00955FE7">
        <w:rPr>
          <w:rFonts w:cstheme="minorHAnsi"/>
          <w:color w:val="000000"/>
        </w:rPr>
        <w:t>cedures, standards and policies w</w:t>
      </w:r>
      <w:r w:rsidR="003A1F7C">
        <w:rPr>
          <w:rFonts w:cstheme="minorHAnsi"/>
          <w:color w:val="000000"/>
        </w:rPr>
        <w:t>hich may/may not be implemented)</w:t>
      </w:r>
      <w:r w:rsidR="00955FE7">
        <w:rPr>
          <w:rFonts w:cstheme="minorHAnsi"/>
          <w:color w:val="000000"/>
        </w:rPr>
        <w:t>, relevant questions to address and identify gaps in the</w:t>
      </w:r>
      <w:r w:rsidR="00796EF5">
        <w:rPr>
          <w:rFonts w:cstheme="minorHAnsi"/>
          <w:color w:val="000000"/>
        </w:rPr>
        <w:t xml:space="preserve"> Agency’s environment</w:t>
      </w:r>
      <w:r w:rsidR="003A1F7C">
        <w:rPr>
          <w:rFonts w:cstheme="minorHAnsi"/>
          <w:color w:val="000000"/>
        </w:rPr>
        <w:t xml:space="preserve">.  </w:t>
      </w:r>
    </w:p>
    <w:p w:rsidR="000473EF" w:rsidRPr="00F26424" w:rsidRDefault="000473EF" w:rsidP="000473E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9"/>
        <w:gridCol w:w="5400"/>
        <w:gridCol w:w="1058"/>
        <w:gridCol w:w="3447"/>
        <w:gridCol w:w="2635"/>
      </w:tblGrid>
      <w:tr w:rsidR="00AC1967" w:rsidRPr="00F26424" w:rsidTr="0078713F">
        <w:trPr>
          <w:trHeight w:val="407"/>
        </w:trPr>
        <w:tc>
          <w:tcPr>
            <w:tcW w:w="152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6A56AA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Policy Requirement</w:t>
            </w:r>
          </w:p>
        </w:tc>
        <w:tc>
          <w:tcPr>
            <w:tcW w:w="1496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955FE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239E5">
              <w:rPr>
                <w:rFonts w:cstheme="minorHAnsi"/>
                <w:b/>
                <w:color w:val="FFFFFF" w:themeColor="background1"/>
              </w:rPr>
              <w:t>Questions</w:t>
            </w:r>
            <w:r w:rsidR="006A56AA">
              <w:rPr>
                <w:rFonts w:cstheme="minorHAnsi"/>
                <w:color w:val="000000"/>
              </w:rPr>
              <w:t xml:space="preserve"> asset inventory?</w:t>
            </w:r>
          </w:p>
          <w:p w:rsidR="006A56AA" w:rsidRDefault="006A56AA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0E5D5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 xml:space="preserve">YES , </w:t>
            </w:r>
            <w:r w:rsidR="006A56AA">
              <w:rPr>
                <w:rFonts w:cstheme="minorHAnsi"/>
                <w:b/>
                <w:bCs/>
                <w:color w:val="FFFFFF" w:themeColor="background1"/>
              </w:rPr>
              <w:t>NO</w:t>
            </w:r>
            <w:r>
              <w:rPr>
                <w:rFonts w:cstheme="minorHAnsi"/>
                <w:b/>
                <w:bCs/>
                <w:color w:val="FFFFFF" w:themeColor="background1"/>
              </w:rPr>
              <w:t xml:space="preserve"> or N/A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Default="006A56AA" w:rsidP="006A56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Gap</w:t>
            </w:r>
          </w:p>
          <w:p w:rsidR="006A56AA" w:rsidRDefault="006A56AA" w:rsidP="00122F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000000" w:themeFill="text1"/>
          </w:tcPr>
          <w:p w:rsidR="006A56AA" w:rsidRPr="00796EF5" w:rsidRDefault="00A239E5" w:rsidP="00A239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Comments</w:t>
            </w:r>
          </w:p>
        </w:tc>
      </w:tr>
      <w:tr w:rsidR="00AC1967" w:rsidRPr="00F26424" w:rsidTr="0078713F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reviewed and approved by the key stakeholders.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InfoSec Policy been reviewed and approved by the key stakeholders?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D73A8" w:rsidRDefault="00AC1967" w:rsidP="008B0636"/>
        </w:tc>
        <w:tc>
          <w:tcPr>
            <w:tcW w:w="955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AC1967" w:rsidRPr="00F26424" w:rsidTr="0078713F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AE23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InfoSec Policy has been approved and received sign off by the authorized executives.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approved and received sign off by the authorized executive?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AC1967" w:rsidRPr="00F26424" w:rsidTr="0078713F">
        <w:trPr>
          <w:trHeight w:val="407"/>
        </w:trPr>
        <w:tc>
          <w:tcPr>
            <w:tcW w:w="1526" w:type="pct"/>
            <w:shd w:val="clear" w:color="auto" w:fill="FABF8F" w:themeFill="accent6" w:themeFillTint="99"/>
          </w:tcPr>
          <w:p w:rsidR="00AC1967" w:rsidRPr="00AE2307" w:rsidRDefault="00AE2307" w:rsidP="00C1013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AE2307">
              <w:rPr>
                <w:rFonts w:cstheme="minorHAnsi"/>
                <w:b/>
                <w:bCs/>
                <w:color w:val="000000" w:themeColor="text1"/>
              </w:rPr>
              <w:t>The policy has been socialized across the Agency for personnel awareness.</w:t>
            </w:r>
          </w:p>
        </w:tc>
        <w:tc>
          <w:tcPr>
            <w:tcW w:w="1496" w:type="pct"/>
            <w:shd w:val="clear" w:color="auto" w:fill="FABF8F" w:themeFill="accent6" w:themeFillTint="99"/>
          </w:tcPr>
          <w:p w:rsidR="00AC1967" w:rsidRPr="00AE2307" w:rsidRDefault="00AE2307" w:rsidP="00C42F6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AE2307">
              <w:rPr>
                <w:rFonts w:cstheme="minorHAnsi"/>
                <w:b/>
                <w:color w:val="000000" w:themeColor="text1"/>
              </w:rPr>
              <w:t>Has the policy been shared with all personnel across-Agency?</w:t>
            </w:r>
          </w:p>
        </w:tc>
        <w:tc>
          <w:tcPr>
            <w:tcW w:w="293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955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30" w:type="pct"/>
            <w:shd w:val="clear" w:color="auto" w:fill="FABF8F" w:themeFill="accent6" w:themeFillTint="99"/>
          </w:tcPr>
          <w:p w:rsidR="00AC1967" w:rsidRPr="009D73A8" w:rsidRDefault="00AC196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</w:tr>
      <w:tr w:rsidR="00E04D17" w:rsidRPr="00F26424" w:rsidTr="0078713F">
        <w:trPr>
          <w:trHeight w:val="620"/>
        </w:trPr>
        <w:tc>
          <w:tcPr>
            <w:tcW w:w="1526" w:type="pct"/>
            <w:vMerge w:val="restart"/>
          </w:tcPr>
          <w:p w:rsidR="00E04D17" w:rsidRPr="0048538D" w:rsidRDefault="00E04D17" w:rsidP="0008378E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Information Security roles and responsibilities</w:t>
            </w:r>
          </w:p>
        </w:tc>
        <w:tc>
          <w:tcPr>
            <w:tcW w:w="1496" w:type="pct"/>
          </w:tcPr>
          <w:p w:rsidR="00E04D17" w:rsidRPr="003A421C" w:rsidRDefault="00E04D17" w:rsidP="008C508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defined security roles and responsibilities for the employees, contractors and third party users?</w:t>
            </w:r>
            <w:r w:rsidR="004F1288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04D17" w:rsidRDefault="00BB3281" w:rsidP="00825364">
            <w:pPr>
              <w:spacing w:after="0"/>
            </w:pPr>
            <w:r>
              <w:rPr>
                <w:rFonts w:cstheme="minorHAnsi"/>
                <w:color w:val="000000"/>
              </w:rPr>
              <w:t>If so, h</w:t>
            </w:r>
            <w:r w:rsidR="00E04D17">
              <w:rPr>
                <w:rFonts w:cstheme="minorHAnsi"/>
                <w:color w:val="000000"/>
              </w:rPr>
              <w:t>as the Agency documented the security roles and responsibilities for employees, contractors and third party users according to the Agency’s information security policy?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23A8" w:rsidRPr="00F26424" w:rsidTr="0078713F">
        <w:trPr>
          <w:trHeight w:val="332"/>
        </w:trPr>
        <w:tc>
          <w:tcPr>
            <w:tcW w:w="1526" w:type="pct"/>
            <w:vMerge w:val="restart"/>
          </w:tcPr>
          <w:p w:rsidR="003E23A8" w:rsidRDefault="003E23A8" w:rsidP="003B54A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Personnel Screening procedures</w:t>
            </w:r>
          </w:p>
        </w:tc>
        <w:tc>
          <w:tcPr>
            <w:tcW w:w="1496" w:type="pct"/>
          </w:tcPr>
          <w:p w:rsidR="003E23A8" w:rsidRDefault="003E23A8" w:rsidP="008C5085">
            <w:pPr>
              <w:spacing w:after="0"/>
            </w:pPr>
            <w:r>
              <w:t>Are there any State and/or Federal laws that, based on the data handled by the Agency, require that background checks are conducted on potential employees, including contractors and third parties?</w:t>
            </w:r>
          </w:p>
        </w:tc>
        <w:tc>
          <w:tcPr>
            <w:tcW w:w="293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E23A8" w:rsidRPr="00F26424" w:rsidTr="0078713F">
        <w:trPr>
          <w:trHeight w:val="332"/>
        </w:trPr>
        <w:tc>
          <w:tcPr>
            <w:tcW w:w="1526" w:type="pct"/>
            <w:vMerge/>
          </w:tcPr>
          <w:p w:rsidR="003E23A8" w:rsidRDefault="003E23A8" w:rsidP="003B54A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3E23A8" w:rsidRDefault="003E23A8" w:rsidP="008C5085">
            <w:pPr>
              <w:spacing w:after="0"/>
            </w:pPr>
            <w:r>
              <w:t>If the answer to the previous question is “no”, please continue to next question.</w:t>
            </w:r>
          </w:p>
          <w:p w:rsidR="003E23A8" w:rsidRDefault="003E23A8" w:rsidP="008C5085">
            <w:pPr>
              <w:spacing w:after="0"/>
            </w:pPr>
          </w:p>
          <w:p w:rsidR="003E23A8" w:rsidRDefault="003E23A8" w:rsidP="008C5085">
            <w:pPr>
              <w:spacing w:after="0"/>
            </w:pPr>
            <w:r>
              <w:t xml:space="preserve">Has the Agency implemented a process to help ensure that potential employees, contractors, and other third party personnel undergo a background check (e.g., criminal and/or credit) prior to allowing them access to </w:t>
            </w:r>
            <w:r>
              <w:lastRenderedPageBreak/>
              <w:t>sensitive data?</w:t>
            </w:r>
          </w:p>
        </w:tc>
        <w:tc>
          <w:tcPr>
            <w:tcW w:w="293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3E23A8" w:rsidRPr="009D73A8" w:rsidRDefault="003E23A8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 w:val="restart"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Establish processes for handover of Agency documents in the event of Personnel Termination and Transfer</w:t>
            </w:r>
          </w:p>
        </w:tc>
        <w:tc>
          <w:tcPr>
            <w:tcW w:w="1496" w:type="pct"/>
          </w:tcPr>
          <w:p w:rsidR="008C5085" w:rsidRDefault="00E04D17" w:rsidP="00603797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documented and implemented a process</w:t>
            </w:r>
            <w:r w:rsidR="00E75FC1">
              <w:rPr>
                <w:rFonts w:cstheme="minorHAnsi"/>
                <w:color w:val="000000"/>
              </w:rPr>
              <w:t xml:space="preserve"> and procedure</w:t>
            </w:r>
            <w:r>
              <w:rPr>
                <w:rFonts w:cstheme="minorHAnsi"/>
                <w:color w:val="000000"/>
              </w:rPr>
              <w:t xml:space="preserve"> for employee, contractor or third party termination and/or transfer?</w:t>
            </w:r>
            <w:r w:rsidR="001C373A">
              <w:rPr>
                <w:rFonts w:cstheme="minorHAnsi"/>
                <w:color w:val="000000"/>
              </w:rPr>
              <w:t xml:space="preserve"> </w:t>
            </w:r>
          </w:p>
          <w:p w:rsidR="008C5085" w:rsidRDefault="008C5085" w:rsidP="00603797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E04D17" w:rsidRDefault="00E75FC1" w:rsidP="00E75FC1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procedure</w:t>
            </w:r>
            <w:r w:rsidR="001C373A">
              <w:rPr>
                <w:rFonts w:cstheme="minorHAnsi"/>
                <w:color w:val="000000"/>
              </w:rPr>
              <w:t xml:space="preserve"> that include</w:t>
            </w:r>
            <w:r>
              <w:rPr>
                <w:rFonts w:cstheme="minorHAnsi"/>
                <w:color w:val="000000"/>
              </w:rPr>
              <w:t>s</w:t>
            </w:r>
            <w:r w:rsidR="00603797">
              <w:rPr>
                <w:rFonts w:cstheme="minorHAnsi"/>
                <w:color w:val="000000"/>
              </w:rPr>
              <w:t xml:space="preserve"> employee, contractor and third party responsibilities as well as responsibilities of HR, IT, Physical Security, Management, etc</w:t>
            </w:r>
            <w:r>
              <w:rPr>
                <w:rFonts w:cstheme="minorHAnsi"/>
                <w:color w:val="000000"/>
              </w:rPr>
              <w:t>., with respect to the termination process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04D17" w:rsidRPr="00AA69C0" w:rsidRDefault="00E04D17" w:rsidP="001C373A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established a process</w:t>
            </w:r>
            <w:r w:rsidR="00713097">
              <w:rPr>
                <w:rFonts w:cstheme="minorHAnsi"/>
                <w:color w:val="000000"/>
              </w:rPr>
              <w:t xml:space="preserve"> to </w:t>
            </w:r>
            <w:r w:rsidR="001C373A">
              <w:rPr>
                <w:rFonts w:cstheme="minorHAnsi"/>
                <w:color w:val="000000"/>
              </w:rPr>
              <w:t>collect Agency documents and equipment from employees, contractors, and third party users upon termination and/or transfer?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04D17" w:rsidRDefault="00603797" w:rsidP="00E04D17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so, d</w:t>
            </w:r>
            <w:r w:rsidR="00E04D17">
              <w:rPr>
                <w:rFonts w:cstheme="minorHAnsi"/>
                <w:color w:val="000000"/>
              </w:rPr>
              <w:t>oes this process require appropriate levels of approval from authorized personnel (e.g.</w:t>
            </w:r>
            <w:r>
              <w:rPr>
                <w:rFonts w:cstheme="minorHAnsi"/>
                <w:color w:val="000000"/>
              </w:rPr>
              <w:t>,</w:t>
            </w:r>
            <w:r w:rsidR="00E04D17">
              <w:rPr>
                <w:rFonts w:cstheme="minorHAnsi"/>
                <w:color w:val="000000"/>
              </w:rPr>
              <w:t xml:space="preserve"> manager)?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 w:val="restart"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Establish Access Agreements for employees, contractors, and third party users</w:t>
            </w:r>
          </w:p>
        </w:tc>
        <w:tc>
          <w:tcPr>
            <w:tcW w:w="1496" w:type="pct"/>
          </w:tcPr>
          <w:p w:rsidR="00E04D17" w:rsidRDefault="00E04D17" w:rsidP="00E04D17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documented an Acceptable Use Policy</w:t>
            </w:r>
            <w:r w:rsidR="001E7113">
              <w:rPr>
                <w:rFonts w:cstheme="minorHAnsi"/>
                <w:color w:val="000000"/>
              </w:rPr>
              <w:t xml:space="preserve"> that states </w:t>
            </w:r>
            <w:r w:rsidR="00CD50C5">
              <w:rPr>
                <w:rFonts w:cstheme="minorHAnsi"/>
                <w:color w:val="000000"/>
              </w:rPr>
              <w:t xml:space="preserve">users’ </w:t>
            </w:r>
            <w:r w:rsidR="001E7113">
              <w:rPr>
                <w:rFonts w:cstheme="minorHAnsi"/>
                <w:color w:val="000000"/>
              </w:rPr>
              <w:t>responsibilities for information security</w:t>
            </w:r>
            <w:r>
              <w:rPr>
                <w:rFonts w:cstheme="minorHAnsi"/>
                <w:color w:val="000000"/>
              </w:rPr>
              <w:t>?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E04D17" w:rsidRPr="00F26424" w:rsidTr="0078713F">
        <w:trPr>
          <w:trHeight w:val="332"/>
        </w:trPr>
        <w:tc>
          <w:tcPr>
            <w:tcW w:w="1526" w:type="pct"/>
            <w:vMerge/>
          </w:tcPr>
          <w:p w:rsidR="00E04D17" w:rsidRDefault="00E04D17" w:rsidP="003B54A5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E04D17" w:rsidRDefault="00264AAE" w:rsidP="00E75FC1">
            <w:pPr>
              <w:tabs>
                <w:tab w:val="left" w:pos="1407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If so, </w:t>
            </w:r>
            <w:r w:rsidR="00E75FC1">
              <w:rPr>
                <w:rFonts w:cstheme="minorHAnsi"/>
                <w:color w:val="000000"/>
              </w:rPr>
              <w:t xml:space="preserve">does the Agency have its employees, contractors, and third party users agree to and sign an Acceptable Use Policy prior to receiving access to data and information systems? </w:t>
            </w:r>
          </w:p>
        </w:tc>
        <w:tc>
          <w:tcPr>
            <w:tcW w:w="293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E04D17" w:rsidRPr="009D73A8" w:rsidRDefault="00E04D17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27BF4" w:rsidRPr="00F26424" w:rsidTr="0078713F">
        <w:trPr>
          <w:trHeight w:val="332"/>
        </w:trPr>
        <w:tc>
          <w:tcPr>
            <w:tcW w:w="1526" w:type="pct"/>
            <w:vMerge w:val="restart"/>
          </w:tcPr>
          <w:p w:rsidR="00727BF4" w:rsidRDefault="003B54A5" w:rsidP="003E23A8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Develop </w:t>
            </w:r>
            <w:r w:rsidR="00A4128E">
              <w:rPr>
                <w:rFonts w:eastAsia="Calibri" w:cstheme="minorHAnsi"/>
              </w:rPr>
              <w:t>Role-Based Security Training</w:t>
            </w:r>
            <w:r>
              <w:rPr>
                <w:rFonts w:eastAsia="Calibri" w:cstheme="minorHAnsi"/>
              </w:rPr>
              <w:t xml:space="preserve"> based on job profiles within the Agency</w:t>
            </w:r>
          </w:p>
        </w:tc>
        <w:tc>
          <w:tcPr>
            <w:tcW w:w="1496" w:type="pct"/>
          </w:tcPr>
          <w:p w:rsidR="00727BF4" w:rsidRDefault="00A4128E" w:rsidP="00CD50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t>Does the Agency provide</w:t>
            </w:r>
            <w:r w:rsidR="00FE66FD">
              <w:t xml:space="preserve"> security</w:t>
            </w:r>
            <w:r>
              <w:t xml:space="preserve"> awareness training</w:t>
            </w:r>
            <w:r w:rsidR="00CD50C5">
              <w:t xml:space="preserve">, including </w:t>
            </w:r>
            <w:r>
              <w:t>regular updates on the Agency’s policies and procedures to employees</w:t>
            </w:r>
            <w:r w:rsidR="00E04D17">
              <w:t>,</w:t>
            </w:r>
            <w:r>
              <w:t xml:space="preserve"> contractors and third party users, according to their job function?</w:t>
            </w:r>
            <w:r w:rsidR="00FE66FD">
              <w:t xml:space="preserve"> (e.g., posters, training sessions,  via email, etc.)</w:t>
            </w:r>
          </w:p>
        </w:tc>
        <w:tc>
          <w:tcPr>
            <w:tcW w:w="293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76F36" w:rsidRPr="00F26424" w:rsidTr="0078713F">
        <w:trPr>
          <w:trHeight w:val="332"/>
        </w:trPr>
        <w:tc>
          <w:tcPr>
            <w:tcW w:w="1526" w:type="pct"/>
            <w:vMerge/>
          </w:tcPr>
          <w:p w:rsidR="00176F36" w:rsidRDefault="00176F36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176F36" w:rsidRDefault="00CD50C5" w:rsidP="00CD50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Has the Agency implemented a process to track participation of users on security awareness training, as well as a process to measure comprehension of key security concepts?</w:t>
            </w:r>
          </w:p>
        </w:tc>
        <w:tc>
          <w:tcPr>
            <w:tcW w:w="293" w:type="pct"/>
          </w:tcPr>
          <w:p w:rsidR="00176F36" w:rsidRPr="009D73A8" w:rsidRDefault="00176F36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176F36" w:rsidRPr="009D73A8" w:rsidRDefault="00176F36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176F36" w:rsidRPr="009D73A8" w:rsidRDefault="00176F36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727BF4" w:rsidRPr="00F26424" w:rsidTr="0078713F">
        <w:trPr>
          <w:trHeight w:val="332"/>
        </w:trPr>
        <w:tc>
          <w:tcPr>
            <w:tcW w:w="1526" w:type="pct"/>
            <w:vMerge/>
          </w:tcPr>
          <w:p w:rsidR="00727BF4" w:rsidRDefault="00727BF4" w:rsidP="009E5BBC">
            <w:pPr>
              <w:spacing w:before="60" w:after="60" w:line="240" w:lineRule="auto"/>
              <w:rPr>
                <w:rFonts w:eastAsia="Calibri" w:cstheme="minorHAnsi"/>
              </w:rPr>
            </w:pPr>
          </w:p>
        </w:tc>
        <w:tc>
          <w:tcPr>
            <w:tcW w:w="1496" w:type="pct"/>
          </w:tcPr>
          <w:p w:rsidR="008058C3" w:rsidRDefault="008058C3" w:rsidP="00131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Does the Agency have a process to help ensure that only personnel who have successfully completed security awareness training are granted access to systems and/or sensitive data?</w:t>
            </w:r>
          </w:p>
          <w:p w:rsidR="008058C3" w:rsidRDefault="008058C3" w:rsidP="0013115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27BF4" w:rsidRDefault="008058C3" w:rsidP="008058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For instance, system administrators might require evidence of completion of training in order to enable system access. </w:t>
            </w:r>
          </w:p>
        </w:tc>
        <w:tc>
          <w:tcPr>
            <w:tcW w:w="293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727BF4" w:rsidRPr="009D73A8" w:rsidRDefault="00727BF4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5610F" w:rsidRPr="00F26424" w:rsidTr="0078713F">
        <w:trPr>
          <w:trHeight w:val="332"/>
        </w:trPr>
        <w:tc>
          <w:tcPr>
            <w:tcW w:w="1526" w:type="pct"/>
          </w:tcPr>
          <w:p w:rsidR="00B5610F" w:rsidRPr="00D4119D" w:rsidRDefault="00890740" w:rsidP="009E5BBC">
            <w:pPr>
              <w:spacing w:before="60" w:after="60" w:line="240" w:lineRule="auto"/>
              <w:rPr>
                <w:rFonts w:eastAsia="Calibri" w:cstheme="minorHAnsi"/>
                <w:color w:val="FF0000"/>
              </w:rPr>
            </w:pPr>
            <w:r w:rsidRPr="00890740">
              <w:rPr>
                <w:rFonts w:eastAsia="Calibri" w:cstheme="minorHAnsi"/>
              </w:rPr>
              <w:lastRenderedPageBreak/>
              <w:t>Appointment of a Training Coordinator</w:t>
            </w:r>
          </w:p>
        </w:tc>
        <w:tc>
          <w:tcPr>
            <w:tcW w:w="1496" w:type="pct"/>
          </w:tcPr>
          <w:p w:rsidR="002D4741" w:rsidRDefault="00A4128E" w:rsidP="004A46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Does the Agency appoint a </w:t>
            </w:r>
            <w:r w:rsidR="008F4549">
              <w:rPr>
                <w:rFonts w:cstheme="minorHAnsi"/>
                <w:color w:val="000000"/>
              </w:rPr>
              <w:t xml:space="preserve">cyber-security awareness training coordinator </w:t>
            </w:r>
            <w:r w:rsidR="002D4741">
              <w:rPr>
                <w:rFonts w:cstheme="minorHAnsi"/>
                <w:color w:val="000000"/>
              </w:rPr>
              <w:t>who is responsible to:</w:t>
            </w:r>
          </w:p>
          <w:p w:rsidR="002D4741" w:rsidRDefault="002D4741" w:rsidP="002D47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A4128E" w:rsidRPr="002D4741">
              <w:rPr>
                <w:rFonts w:cstheme="minorHAnsi"/>
                <w:color w:val="000000"/>
              </w:rPr>
              <w:t>anage training</w:t>
            </w:r>
            <w:r>
              <w:rPr>
                <w:rFonts w:cstheme="minorHAnsi"/>
                <w:color w:val="000000"/>
              </w:rPr>
              <w:t xml:space="preserve"> content;</w:t>
            </w:r>
          </w:p>
          <w:p w:rsidR="002D4741" w:rsidRDefault="002D4741" w:rsidP="002D474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Establish training </w:t>
            </w:r>
            <w:r w:rsidR="00A4128E" w:rsidRPr="002D4741">
              <w:rPr>
                <w:rFonts w:cstheme="minorHAnsi"/>
                <w:color w:val="000000"/>
              </w:rPr>
              <w:t>schedules</w:t>
            </w:r>
            <w:r>
              <w:rPr>
                <w:rFonts w:cstheme="minorHAnsi"/>
                <w:color w:val="000000"/>
              </w:rPr>
              <w:t>; and</w:t>
            </w:r>
          </w:p>
          <w:p w:rsidR="008F4549" w:rsidRPr="008F4549" w:rsidRDefault="00367931" w:rsidP="008F454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Track </w:t>
            </w:r>
            <w:r w:rsidR="00A4128E" w:rsidRPr="002D4741">
              <w:rPr>
                <w:rFonts w:cstheme="minorHAnsi"/>
                <w:color w:val="000000"/>
              </w:rPr>
              <w:t>user training completion status</w:t>
            </w:r>
          </w:p>
        </w:tc>
        <w:tc>
          <w:tcPr>
            <w:tcW w:w="293" w:type="pct"/>
          </w:tcPr>
          <w:p w:rsidR="00B5610F" w:rsidRPr="009D73A8" w:rsidRDefault="00B5610F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B5610F" w:rsidRPr="009D73A8" w:rsidRDefault="00B5610F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B5610F" w:rsidRPr="009D73A8" w:rsidRDefault="00B5610F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64058C" w:rsidRPr="00F26424" w:rsidTr="0078713F">
        <w:trPr>
          <w:trHeight w:val="332"/>
        </w:trPr>
        <w:tc>
          <w:tcPr>
            <w:tcW w:w="1526" w:type="pct"/>
          </w:tcPr>
          <w:p w:rsidR="0064058C" w:rsidRDefault="00890740" w:rsidP="00367931">
            <w:pPr>
              <w:spacing w:before="60" w:after="6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Conduct review of </w:t>
            </w:r>
            <w:r w:rsidR="00176F36">
              <w:rPr>
                <w:rFonts w:eastAsia="Calibri" w:cstheme="minorHAnsi"/>
              </w:rPr>
              <w:t>cyber security</w:t>
            </w:r>
            <w:r>
              <w:rPr>
                <w:rFonts w:eastAsia="Calibri" w:cstheme="minorHAnsi"/>
              </w:rPr>
              <w:t xml:space="preserve"> training content with </w:t>
            </w:r>
            <w:r w:rsidR="00367931">
              <w:rPr>
                <w:rFonts w:eastAsia="Calibri" w:cstheme="minorHAnsi"/>
              </w:rPr>
              <w:t>Agency’s information security</w:t>
            </w:r>
            <w:r>
              <w:rPr>
                <w:rFonts w:eastAsia="Calibri" w:cstheme="minorHAnsi"/>
              </w:rPr>
              <w:t xml:space="preserve"> leadership</w:t>
            </w:r>
            <w:r w:rsidR="00367931">
              <w:rPr>
                <w:rFonts w:eastAsia="Calibri" w:cstheme="minorHAnsi"/>
              </w:rPr>
              <w:t>?</w:t>
            </w:r>
          </w:p>
        </w:tc>
        <w:tc>
          <w:tcPr>
            <w:tcW w:w="1496" w:type="pct"/>
          </w:tcPr>
          <w:p w:rsidR="0064058C" w:rsidRDefault="008058C3" w:rsidP="008058C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Has the Agency implemented a process to review information </w:t>
            </w:r>
            <w:r w:rsidR="00176F36">
              <w:rPr>
                <w:rFonts w:cstheme="minorHAnsi"/>
                <w:color w:val="000000"/>
              </w:rPr>
              <w:t>security</w:t>
            </w:r>
            <w:r w:rsidR="00890740">
              <w:rPr>
                <w:rFonts w:cstheme="minorHAnsi"/>
                <w:color w:val="000000"/>
              </w:rPr>
              <w:t xml:space="preserve"> training content </w:t>
            </w:r>
            <w:r>
              <w:rPr>
                <w:rFonts w:cstheme="minorHAnsi"/>
                <w:color w:val="000000"/>
              </w:rPr>
              <w:t xml:space="preserve">on an annual basis? </w:t>
            </w:r>
          </w:p>
        </w:tc>
        <w:tc>
          <w:tcPr>
            <w:tcW w:w="293" w:type="pct"/>
          </w:tcPr>
          <w:p w:rsidR="0064058C" w:rsidRPr="009D73A8" w:rsidRDefault="0064058C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955" w:type="pct"/>
          </w:tcPr>
          <w:p w:rsidR="0064058C" w:rsidRPr="009D73A8" w:rsidRDefault="0064058C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730" w:type="pct"/>
          </w:tcPr>
          <w:p w:rsidR="0064058C" w:rsidRPr="009D73A8" w:rsidRDefault="0064058C" w:rsidP="008B063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:rsidR="00DA4F60" w:rsidRPr="00EE1150" w:rsidRDefault="00DA4F60">
      <w:pPr>
        <w:rPr>
          <w:rFonts w:cstheme="minorHAnsi"/>
        </w:rPr>
      </w:pPr>
    </w:p>
    <w:sectPr w:rsidR="00DA4F60" w:rsidRPr="00EE1150" w:rsidSect="00A26A0B">
      <w:headerReference w:type="even" r:id="rId12"/>
      <w:headerReference w:type="default" r:id="rId13"/>
      <w:footerReference w:type="default" r:id="rId14"/>
      <w:headerReference w:type="first" r:id="rId15"/>
      <w:pgSz w:w="20160" w:h="12240" w:orient="landscape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39" w:rsidRDefault="00763039" w:rsidP="00A26A0B">
      <w:pPr>
        <w:spacing w:after="0" w:line="240" w:lineRule="auto"/>
      </w:pPr>
      <w:r>
        <w:separator/>
      </w:r>
    </w:p>
  </w:endnote>
  <w:endnote w:type="continuationSeparator" w:id="0">
    <w:p w:rsidR="00763039" w:rsidRDefault="00763039" w:rsidP="00A2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Pr="00A26A0B" w:rsidRDefault="005924A9">
    <w:pPr>
      <w:pStyle w:val="Footer"/>
      <w:rPr>
        <w:b/>
        <w:i/>
        <w:color w:val="FF0000"/>
      </w:rPr>
    </w:pPr>
    <w:r>
      <w:t xml:space="preserve">InfoSec </w:t>
    </w:r>
    <w:r w:rsidR="00A26A0B">
      <w:t xml:space="preserve">Policy Guidance and Training </w:t>
    </w:r>
    <w:r w:rsidR="00A26A0B">
      <w:ptab w:relativeTo="margin" w:alignment="center" w:leader="none"/>
    </w:r>
    <w:r w:rsidR="00A26A0B">
      <w:t>Gap Analysis Worksheet</w:t>
    </w:r>
    <w:r w:rsidR="00A26A0B">
      <w:tab/>
    </w:r>
    <w:r w:rsidR="00A26A0B">
      <w:tab/>
    </w:r>
    <w:r w:rsidR="00A26A0B" w:rsidRPr="00A26A0B">
      <w:rPr>
        <w:b/>
        <w:i/>
        <w:color w:val="FF0000"/>
      </w:rPr>
      <w:ptab w:relativeTo="margin" w:alignment="right" w:leader="none"/>
    </w:r>
    <w:r w:rsidR="00A26A0B" w:rsidRPr="00A26A0B">
      <w:rPr>
        <w:b/>
        <w:i/>
        <w:color w:val="FF0000"/>
      </w:rPr>
      <w:t>Internal Discussion Purposes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39" w:rsidRDefault="00763039" w:rsidP="00A26A0B">
      <w:pPr>
        <w:spacing w:after="0" w:line="240" w:lineRule="auto"/>
      </w:pPr>
      <w:r>
        <w:separator/>
      </w:r>
    </w:p>
  </w:footnote>
  <w:footnote w:type="continuationSeparator" w:id="0">
    <w:p w:rsidR="00763039" w:rsidRDefault="00763039" w:rsidP="00A2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2F6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2F6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9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0B" w:rsidRDefault="002F6B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44828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6B8"/>
    <w:multiLevelType w:val="hybridMultilevel"/>
    <w:tmpl w:val="3A4863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8517D"/>
    <w:multiLevelType w:val="hybridMultilevel"/>
    <w:tmpl w:val="D13A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4514"/>
    <w:multiLevelType w:val="hybridMultilevel"/>
    <w:tmpl w:val="C6E6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7CE5"/>
    <w:multiLevelType w:val="hybridMultilevel"/>
    <w:tmpl w:val="5FCED3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09776E"/>
    <w:multiLevelType w:val="hybridMultilevel"/>
    <w:tmpl w:val="FB3CD4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A0A07"/>
    <w:multiLevelType w:val="hybridMultilevel"/>
    <w:tmpl w:val="CDE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5F38"/>
    <w:multiLevelType w:val="hybridMultilevel"/>
    <w:tmpl w:val="88D8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578A2"/>
    <w:multiLevelType w:val="hybridMultilevel"/>
    <w:tmpl w:val="880A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2AB2"/>
    <w:multiLevelType w:val="hybridMultilevel"/>
    <w:tmpl w:val="54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343BB"/>
    <w:multiLevelType w:val="multilevel"/>
    <w:tmpl w:val="AA3AF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CE50B0F"/>
    <w:multiLevelType w:val="multilevel"/>
    <w:tmpl w:val="CCFEA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EDA2F37"/>
    <w:multiLevelType w:val="hybridMultilevel"/>
    <w:tmpl w:val="3FE2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22B8F"/>
    <w:multiLevelType w:val="hybridMultilevel"/>
    <w:tmpl w:val="8854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7F0"/>
    <w:multiLevelType w:val="hybridMultilevel"/>
    <w:tmpl w:val="D5EC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33BAD"/>
    <w:multiLevelType w:val="hybridMultilevel"/>
    <w:tmpl w:val="D13E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237CD"/>
    <w:multiLevelType w:val="hybridMultilevel"/>
    <w:tmpl w:val="FDBC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4A9F"/>
    <w:multiLevelType w:val="hybridMultilevel"/>
    <w:tmpl w:val="F7C62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306D33"/>
    <w:multiLevelType w:val="hybridMultilevel"/>
    <w:tmpl w:val="F09E9D1E"/>
    <w:lvl w:ilvl="0" w:tplc="506A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2012C"/>
    <w:multiLevelType w:val="hybridMultilevel"/>
    <w:tmpl w:val="21A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246A2"/>
    <w:multiLevelType w:val="multilevel"/>
    <w:tmpl w:val="DC5C78C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12A39C3"/>
    <w:multiLevelType w:val="hybridMultilevel"/>
    <w:tmpl w:val="703A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8"/>
  </w:num>
  <w:num w:numId="5">
    <w:abstractNumId w:val="14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EF"/>
    <w:rsid w:val="00004C0D"/>
    <w:rsid w:val="000072E2"/>
    <w:rsid w:val="0002611A"/>
    <w:rsid w:val="00031EFB"/>
    <w:rsid w:val="000473EF"/>
    <w:rsid w:val="00047537"/>
    <w:rsid w:val="000504B6"/>
    <w:rsid w:val="00051DAE"/>
    <w:rsid w:val="00071FF9"/>
    <w:rsid w:val="0008378E"/>
    <w:rsid w:val="000A1F2B"/>
    <w:rsid w:val="000A4BC1"/>
    <w:rsid w:val="000A60B1"/>
    <w:rsid w:val="000D5474"/>
    <w:rsid w:val="000E11B6"/>
    <w:rsid w:val="000E5580"/>
    <w:rsid w:val="000E5D5B"/>
    <w:rsid w:val="000E7329"/>
    <w:rsid w:val="000F1712"/>
    <w:rsid w:val="00104595"/>
    <w:rsid w:val="00105A09"/>
    <w:rsid w:val="001111D7"/>
    <w:rsid w:val="00111394"/>
    <w:rsid w:val="00111E46"/>
    <w:rsid w:val="00122FAF"/>
    <w:rsid w:val="001261BB"/>
    <w:rsid w:val="00131155"/>
    <w:rsid w:val="00131762"/>
    <w:rsid w:val="00153FDF"/>
    <w:rsid w:val="00155176"/>
    <w:rsid w:val="0016677B"/>
    <w:rsid w:val="00171770"/>
    <w:rsid w:val="00171C8F"/>
    <w:rsid w:val="00173457"/>
    <w:rsid w:val="00176F36"/>
    <w:rsid w:val="00186F34"/>
    <w:rsid w:val="00192D13"/>
    <w:rsid w:val="001A06CF"/>
    <w:rsid w:val="001B0223"/>
    <w:rsid w:val="001B48C5"/>
    <w:rsid w:val="001B51D6"/>
    <w:rsid w:val="001C16A7"/>
    <w:rsid w:val="001C373A"/>
    <w:rsid w:val="001D545D"/>
    <w:rsid w:val="001E0E04"/>
    <w:rsid w:val="001E3C15"/>
    <w:rsid w:val="001E7113"/>
    <w:rsid w:val="001E7282"/>
    <w:rsid w:val="002061BA"/>
    <w:rsid w:val="0021293F"/>
    <w:rsid w:val="0022004F"/>
    <w:rsid w:val="00231C71"/>
    <w:rsid w:val="00232E64"/>
    <w:rsid w:val="0023363A"/>
    <w:rsid w:val="00233AD5"/>
    <w:rsid w:val="002370AE"/>
    <w:rsid w:val="00247A33"/>
    <w:rsid w:val="00264AAE"/>
    <w:rsid w:val="002673BF"/>
    <w:rsid w:val="002723D4"/>
    <w:rsid w:val="00274044"/>
    <w:rsid w:val="00275219"/>
    <w:rsid w:val="00276070"/>
    <w:rsid w:val="00280A22"/>
    <w:rsid w:val="00281083"/>
    <w:rsid w:val="00282977"/>
    <w:rsid w:val="00282E80"/>
    <w:rsid w:val="002854E4"/>
    <w:rsid w:val="00295E3E"/>
    <w:rsid w:val="002A5402"/>
    <w:rsid w:val="002A5F62"/>
    <w:rsid w:val="002B660F"/>
    <w:rsid w:val="002B6D20"/>
    <w:rsid w:val="002D4741"/>
    <w:rsid w:val="002D649A"/>
    <w:rsid w:val="002F5436"/>
    <w:rsid w:val="002F6B5D"/>
    <w:rsid w:val="00300ED2"/>
    <w:rsid w:val="003108F8"/>
    <w:rsid w:val="0031368B"/>
    <w:rsid w:val="003348F3"/>
    <w:rsid w:val="00335431"/>
    <w:rsid w:val="00336625"/>
    <w:rsid w:val="00347EBB"/>
    <w:rsid w:val="003572DC"/>
    <w:rsid w:val="00367931"/>
    <w:rsid w:val="00367CB2"/>
    <w:rsid w:val="00374E61"/>
    <w:rsid w:val="003934F5"/>
    <w:rsid w:val="0039683C"/>
    <w:rsid w:val="003A1F7C"/>
    <w:rsid w:val="003A3D93"/>
    <w:rsid w:val="003A421C"/>
    <w:rsid w:val="003A5D64"/>
    <w:rsid w:val="003B329A"/>
    <w:rsid w:val="003B33A3"/>
    <w:rsid w:val="003B4D62"/>
    <w:rsid w:val="003B54A5"/>
    <w:rsid w:val="003C138E"/>
    <w:rsid w:val="003C25A2"/>
    <w:rsid w:val="003C5D14"/>
    <w:rsid w:val="003D23F8"/>
    <w:rsid w:val="003E23A8"/>
    <w:rsid w:val="003F5ED7"/>
    <w:rsid w:val="00404490"/>
    <w:rsid w:val="0043419A"/>
    <w:rsid w:val="004343D7"/>
    <w:rsid w:val="004672DB"/>
    <w:rsid w:val="004740CE"/>
    <w:rsid w:val="004746C0"/>
    <w:rsid w:val="0048538D"/>
    <w:rsid w:val="004A4663"/>
    <w:rsid w:val="004A5FB6"/>
    <w:rsid w:val="004A6B99"/>
    <w:rsid w:val="004D1194"/>
    <w:rsid w:val="004E2C80"/>
    <w:rsid w:val="004F1288"/>
    <w:rsid w:val="005106A5"/>
    <w:rsid w:val="0051411B"/>
    <w:rsid w:val="005170D8"/>
    <w:rsid w:val="0052227D"/>
    <w:rsid w:val="0053058E"/>
    <w:rsid w:val="00534825"/>
    <w:rsid w:val="00535602"/>
    <w:rsid w:val="00540054"/>
    <w:rsid w:val="00544DA7"/>
    <w:rsid w:val="00551E99"/>
    <w:rsid w:val="0055776C"/>
    <w:rsid w:val="00563F0C"/>
    <w:rsid w:val="005924A9"/>
    <w:rsid w:val="005925C6"/>
    <w:rsid w:val="00596AA7"/>
    <w:rsid w:val="005A1773"/>
    <w:rsid w:val="005B463B"/>
    <w:rsid w:val="005B70A5"/>
    <w:rsid w:val="005C160C"/>
    <w:rsid w:val="005C4C9A"/>
    <w:rsid w:val="005D1044"/>
    <w:rsid w:val="005D15D4"/>
    <w:rsid w:val="005E0A1E"/>
    <w:rsid w:val="005E218E"/>
    <w:rsid w:val="005E6A71"/>
    <w:rsid w:val="005E6BC5"/>
    <w:rsid w:val="005F33D5"/>
    <w:rsid w:val="005F7F82"/>
    <w:rsid w:val="00603797"/>
    <w:rsid w:val="006075EB"/>
    <w:rsid w:val="00616070"/>
    <w:rsid w:val="0063172B"/>
    <w:rsid w:val="00636DEF"/>
    <w:rsid w:val="00637641"/>
    <w:rsid w:val="0064058C"/>
    <w:rsid w:val="00665544"/>
    <w:rsid w:val="00667624"/>
    <w:rsid w:val="00671422"/>
    <w:rsid w:val="0067517B"/>
    <w:rsid w:val="00682B85"/>
    <w:rsid w:val="006914E3"/>
    <w:rsid w:val="00692ED6"/>
    <w:rsid w:val="006A56AA"/>
    <w:rsid w:val="006A6720"/>
    <w:rsid w:val="006B377F"/>
    <w:rsid w:val="006C0FCA"/>
    <w:rsid w:val="006C18FB"/>
    <w:rsid w:val="006C1FA1"/>
    <w:rsid w:val="006C37AA"/>
    <w:rsid w:val="006C5716"/>
    <w:rsid w:val="006D79C6"/>
    <w:rsid w:val="006E43E1"/>
    <w:rsid w:val="006E7608"/>
    <w:rsid w:val="007001B5"/>
    <w:rsid w:val="00704408"/>
    <w:rsid w:val="007068CC"/>
    <w:rsid w:val="00713097"/>
    <w:rsid w:val="007134CB"/>
    <w:rsid w:val="00713FD4"/>
    <w:rsid w:val="0071703E"/>
    <w:rsid w:val="0072189B"/>
    <w:rsid w:val="00723C38"/>
    <w:rsid w:val="00727BF4"/>
    <w:rsid w:val="00731A96"/>
    <w:rsid w:val="007351FA"/>
    <w:rsid w:val="00741305"/>
    <w:rsid w:val="00747A74"/>
    <w:rsid w:val="00755284"/>
    <w:rsid w:val="00763039"/>
    <w:rsid w:val="00764A8C"/>
    <w:rsid w:val="00771DAF"/>
    <w:rsid w:val="00784A7C"/>
    <w:rsid w:val="00785CA3"/>
    <w:rsid w:val="0078713F"/>
    <w:rsid w:val="00796EF5"/>
    <w:rsid w:val="007B517A"/>
    <w:rsid w:val="007B6786"/>
    <w:rsid w:val="007C4911"/>
    <w:rsid w:val="007D1C85"/>
    <w:rsid w:val="007F2989"/>
    <w:rsid w:val="007F6955"/>
    <w:rsid w:val="007F7501"/>
    <w:rsid w:val="00804279"/>
    <w:rsid w:val="008058C3"/>
    <w:rsid w:val="0081148C"/>
    <w:rsid w:val="00813008"/>
    <w:rsid w:val="00825364"/>
    <w:rsid w:val="00833F2B"/>
    <w:rsid w:val="00852623"/>
    <w:rsid w:val="00861658"/>
    <w:rsid w:val="00871C74"/>
    <w:rsid w:val="00872D18"/>
    <w:rsid w:val="008771CF"/>
    <w:rsid w:val="00890740"/>
    <w:rsid w:val="00894BEB"/>
    <w:rsid w:val="008A37B0"/>
    <w:rsid w:val="008B0636"/>
    <w:rsid w:val="008C01F3"/>
    <w:rsid w:val="008C5085"/>
    <w:rsid w:val="008D3F1A"/>
    <w:rsid w:val="008F1030"/>
    <w:rsid w:val="008F1543"/>
    <w:rsid w:val="008F4549"/>
    <w:rsid w:val="00904DD6"/>
    <w:rsid w:val="00934A9C"/>
    <w:rsid w:val="00943249"/>
    <w:rsid w:val="00946F21"/>
    <w:rsid w:val="00950AA5"/>
    <w:rsid w:val="00955859"/>
    <w:rsid w:val="00955FE7"/>
    <w:rsid w:val="00966F39"/>
    <w:rsid w:val="009877F4"/>
    <w:rsid w:val="00990E75"/>
    <w:rsid w:val="00992143"/>
    <w:rsid w:val="009B3880"/>
    <w:rsid w:val="009C327E"/>
    <w:rsid w:val="009C44A8"/>
    <w:rsid w:val="009C5737"/>
    <w:rsid w:val="009D5ECB"/>
    <w:rsid w:val="009D73A8"/>
    <w:rsid w:val="009E4F84"/>
    <w:rsid w:val="009E5BBC"/>
    <w:rsid w:val="009F2BB9"/>
    <w:rsid w:val="00A013ED"/>
    <w:rsid w:val="00A01FCC"/>
    <w:rsid w:val="00A02DFA"/>
    <w:rsid w:val="00A059DD"/>
    <w:rsid w:val="00A05E19"/>
    <w:rsid w:val="00A12A9B"/>
    <w:rsid w:val="00A22B7B"/>
    <w:rsid w:val="00A239E5"/>
    <w:rsid w:val="00A2482D"/>
    <w:rsid w:val="00A24832"/>
    <w:rsid w:val="00A26A0B"/>
    <w:rsid w:val="00A40ED3"/>
    <w:rsid w:val="00A4128E"/>
    <w:rsid w:val="00A425E8"/>
    <w:rsid w:val="00A46437"/>
    <w:rsid w:val="00A63ED4"/>
    <w:rsid w:val="00A706B2"/>
    <w:rsid w:val="00A7393A"/>
    <w:rsid w:val="00A7443F"/>
    <w:rsid w:val="00A90426"/>
    <w:rsid w:val="00A966CE"/>
    <w:rsid w:val="00A97595"/>
    <w:rsid w:val="00AA1055"/>
    <w:rsid w:val="00AA69C0"/>
    <w:rsid w:val="00AB47E7"/>
    <w:rsid w:val="00AC1967"/>
    <w:rsid w:val="00AD13E6"/>
    <w:rsid w:val="00AD1D26"/>
    <w:rsid w:val="00AD7F19"/>
    <w:rsid w:val="00AE2307"/>
    <w:rsid w:val="00AE65A4"/>
    <w:rsid w:val="00AF1D1D"/>
    <w:rsid w:val="00B03614"/>
    <w:rsid w:val="00B03B82"/>
    <w:rsid w:val="00B20860"/>
    <w:rsid w:val="00B21537"/>
    <w:rsid w:val="00B248D0"/>
    <w:rsid w:val="00B27CE2"/>
    <w:rsid w:val="00B356D3"/>
    <w:rsid w:val="00B4237B"/>
    <w:rsid w:val="00B43D5D"/>
    <w:rsid w:val="00B45C2B"/>
    <w:rsid w:val="00B461CD"/>
    <w:rsid w:val="00B5610F"/>
    <w:rsid w:val="00B56C10"/>
    <w:rsid w:val="00B72A7D"/>
    <w:rsid w:val="00B7444D"/>
    <w:rsid w:val="00B809CB"/>
    <w:rsid w:val="00B81A72"/>
    <w:rsid w:val="00B84F54"/>
    <w:rsid w:val="00B85441"/>
    <w:rsid w:val="00B92821"/>
    <w:rsid w:val="00B947B1"/>
    <w:rsid w:val="00BB3281"/>
    <w:rsid w:val="00BB6789"/>
    <w:rsid w:val="00BB7DB2"/>
    <w:rsid w:val="00BC1B70"/>
    <w:rsid w:val="00BC32C8"/>
    <w:rsid w:val="00BD1800"/>
    <w:rsid w:val="00BD3BF4"/>
    <w:rsid w:val="00BE2BAE"/>
    <w:rsid w:val="00BE65B7"/>
    <w:rsid w:val="00BF2349"/>
    <w:rsid w:val="00BF467A"/>
    <w:rsid w:val="00C10138"/>
    <w:rsid w:val="00C17A1D"/>
    <w:rsid w:val="00C204F1"/>
    <w:rsid w:val="00C233CF"/>
    <w:rsid w:val="00C34AF5"/>
    <w:rsid w:val="00C40066"/>
    <w:rsid w:val="00C42F65"/>
    <w:rsid w:val="00C64DB4"/>
    <w:rsid w:val="00C6599F"/>
    <w:rsid w:val="00C76665"/>
    <w:rsid w:val="00C773D2"/>
    <w:rsid w:val="00C91A0C"/>
    <w:rsid w:val="00C92E32"/>
    <w:rsid w:val="00C932C8"/>
    <w:rsid w:val="00C939B8"/>
    <w:rsid w:val="00C96E02"/>
    <w:rsid w:val="00CA00C2"/>
    <w:rsid w:val="00CA1A55"/>
    <w:rsid w:val="00CC5219"/>
    <w:rsid w:val="00CD50C5"/>
    <w:rsid w:val="00CE0179"/>
    <w:rsid w:val="00CF5A5C"/>
    <w:rsid w:val="00CF5E13"/>
    <w:rsid w:val="00D018AF"/>
    <w:rsid w:val="00D153BC"/>
    <w:rsid w:val="00D254B9"/>
    <w:rsid w:val="00D4119D"/>
    <w:rsid w:val="00D448F1"/>
    <w:rsid w:val="00D501A3"/>
    <w:rsid w:val="00D50E7F"/>
    <w:rsid w:val="00D520D1"/>
    <w:rsid w:val="00D53907"/>
    <w:rsid w:val="00D54671"/>
    <w:rsid w:val="00D60A23"/>
    <w:rsid w:val="00D62345"/>
    <w:rsid w:val="00D633A3"/>
    <w:rsid w:val="00D70B91"/>
    <w:rsid w:val="00D742CE"/>
    <w:rsid w:val="00D764CA"/>
    <w:rsid w:val="00D8105E"/>
    <w:rsid w:val="00D90575"/>
    <w:rsid w:val="00D93363"/>
    <w:rsid w:val="00DA4F60"/>
    <w:rsid w:val="00DA4F7C"/>
    <w:rsid w:val="00DA62F9"/>
    <w:rsid w:val="00DA6CC9"/>
    <w:rsid w:val="00DA6D63"/>
    <w:rsid w:val="00DB6D5B"/>
    <w:rsid w:val="00DD2663"/>
    <w:rsid w:val="00DD285B"/>
    <w:rsid w:val="00DD4200"/>
    <w:rsid w:val="00DD61A2"/>
    <w:rsid w:val="00DE4EB7"/>
    <w:rsid w:val="00DE5149"/>
    <w:rsid w:val="00DF15E6"/>
    <w:rsid w:val="00DF6E3A"/>
    <w:rsid w:val="00E04D17"/>
    <w:rsid w:val="00E13FA3"/>
    <w:rsid w:val="00E16373"/>
    <w:rsid w:val="00E237D3"/>
    <w:rsid w:val="00E4462D"/>
    <w:rsid w:val="00E44ABA"/>
    <w:rsid w:val="00E459C2"/>
    <w:rsid w:val="00E478C5"/>
    <w:rsid w:val="00E51250"/>
    <w:rsid w:val="00E75FC1"/>
    <w:rsid w:val="00E94102"/>
    <w:rsid w:val="00E95375"/>
    <w:rsid w:val="00EA1F60"/>
    <w:rsid w:val="00EA767B"/>
    <w:rsid w:val="00EC1944"/>
    <w:rsid w:val="00EC2BFA"/>
    <w:rsid w:val="00ED1A8E"/>
    <w:rsid w:val="00ED52EF"/>
    <w:rsid w:val="00ED588F"/>
    <w:rsid w:val="00EE1150"/>
    <w:rsid w:val="00EF72DF"/>
    <w:rsid w:val="00F15750"/>
    <w:rsid w:val="00F23B45"/>
    <w:rsid w:val="00F24A45"/>
    <w:rsid w:val="00F26424"/>
    <w:rsid w:val="00F313FC"/>
    <w:rsid w:val="00F323A9"/>
    <w:rsid w:val="00F4286B"/>
    <w:rsid w:val="00F51906"/>
    <w:rsid w:val="00F64D3D"/>
    <w:rsid w:val="00F71A09"/>
    <w:rsid w:val="00F856CE"/>
    <w:rsid w:val="00FA509D"/>
    <w:rsid w:val="00FA5892"/>
    <w:rsid w:val="00FC4D38"/>
    <w:rsid w:val="00FD3FAD"/>
    <w:rsid w:val="00FE00FD"/>
    <w:rsid w:val="00FE1C21"/>
    <w:rsid w:val="00FE1DA0"/>
    <w:rsid w:val="00FE2AB2"/>
    <w:rsid w:val="00FE2BBB"/>
    <w:rsid w:val="00FE66FD"/>
    <w:rsid w:val="00FE73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A9C"/>
    <w:pPr>
      <w:ind w:left="720"/>
      <w:contextualSpacing/>
    </w:pPr>
  </w:style>
  <w:style w:type="character" w:styleId="CommentReference">
    <w:name w:val="annotation reference"/>
    <w:rsid w:val="00C9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39B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39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0B"/>
  </w:style>
  <w:style w:type="paragraph" w:styleId="Footer">
    <w:name w:val="footer"/>
    <w:basedOn w:val="Normal"/>
    <w:link w:val="FooterChar"/>
    <w:uiPriority w:val="99"/>
    <w:unhideWhenUsed/>
    <w:rsid w:val="00A2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49"/>
    <w:pPr>
      <w:tabs>
        <w:tab w:val="clear" w:pos="1440"/>
      </w:tabs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8F0B2DA9654AB466AD9256FEC5F0" ma:contentTypeVersion="2" ma:contentTypeDescription="Create a new document." ma:contentTypeScope="" ma:versionID="d05c4394b664d01b12b24eb0761647e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2143f4d21603ca1640c334198ad6f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DE41-EDD2-4C3F-B143-CFDF9313941E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50C3D7-B4DD-4CDE-BB3C-1C7B97A6E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D8957-4E5A-4C93-8779-625FD045D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2C17CD6-5873-4FAF-AE60-2513910C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Analysis - HR and Security Awareness Policy</vt:lpstr>
    </vt:vector>
  </TitlesOfParts>
  <Company>Deloitte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Analysis - HR and Security Awareness Policy</dc:title>
  <dc:creator>Lukic, Natasa</dc:creator>
  <cp:lastModifiedBy>Shelton, Michael</cp:lastModifiedBy>
  <cp:revision>2</cp:revision>
  <dcterms:created xsi:type="dcterms:W3CDTF">2015-06-05T20:02:00Z</dcterms:created>
  <dcterms:modified xsi:type="dcterms:W3CDTF">2015-06-05T20:02:00Z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0x01010013E98F0B2DA9654AB466AD9256FEC5F0</vt:lpwstr>
  </property>
</Properties>
</file>